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71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14:paraId="23F058AB" w14:textId="77777777" w:rsidTr="00F25D3A">
        <w:trPr>
          <w:cantSplit/>
          <w:trHeight w:hRule="exact" w:val="1143"/>
        </w:trPr>
        <w:tc>
          <w:tcPr>
            <w:tcW w:w="4059" w:type="dxa"/>
            <w:vAlign w:val="center"/>
          </w:tcPr>
          <w:p w14:paraId="484AB167" w14:textId="77777777" w:rsidR="000858BE" w:rsidRPr="000858BE" w:rsidRDefault="000858BE" w:rsidP="00F25D3A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14:paraId="7484A1DE" w14:textId="77777777" w:rsidR="000858BE" w:rsidRPr="000858BE" w:rsidRDefault="000858BE" w:rsidP="00F25D3A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14:paraId="1F42BF9B" w14:textId="77777777" w:rsidR="000858BE" w:rsidRPr="000858BE" w:rsidRDefault="000858BE" w:rsidP="00F25D3A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C60F0" wp14:editId="442FA5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14:paraId="5EBD5DD2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14:paraId="21C52A31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14:paraId="3736B759" w14:textId="77777777" w:rsidTr="00F25D3A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56865ACE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14:paraId="7B5683F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14:paraId="4112D4C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0A7AD6C1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14:paraId="258D5D84" w14:textId="77777777" w:rsidR="000858BE" w:rsidRPr="008451E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proofErr w:type="gram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14:paraId="3B495BA8" w14:textId="77777777" w:rsidR="000858BE" w:rsidRPr="008451E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14:paraId="084E198C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14:paraId="0D0C2298" w14:textId="77777777" w:rsidTr="00F25D3A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14:paraId="4FA4A89D" w14:textId="77777777" w:rsidR="00E005E7" w:rsidRDefault="00E005E7" w:rsidP="00F25D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4924A09B" w14:textId="1553EC80" w:rsidR="000858BE" w:rsidRPr="000858BE" w:rsidRDefault="0086631F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</w:t>
            </w:r>
            <w:r w:rsidR="00E4429E">
              <w:rPr>
                <w:rFonts w:eastAsia="Times New Roman"/>
                <w:lang w:eastAsia="ru-RU"/>
              </w:rPr>
              <w:t xml:space="preserve"> 20</w:t>
            </w:r>
            <w:r>
              <w:rPr>
                <w:rFonts w:eastAsia="Times New Roman"/>
                <w:lang w:eastAsia="ru-RU"/>
              </w:rPr>
              <w:t>2</w:t>
            </w:r>
            <w:r w:rsidR="003B46A2">
              <w:rPr>
                <w:rFonts w:eastAsia="Times New Roman"/>
                <w:lang w:eastAsia="ru-RU"/>
              </w:rPr>
              <w:t>2</w:t>
            </w:r>
            <w:r w:rsidR="000858BE" w:rsidRPr="000858BE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1D323AE5" w14:textId="77777777" w:rsidR="000858BE" w:rsidRPr="000858BE" w:rsidRDefault="000858BE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14:paraId="2B0A1BD7" w14:textId="77777777" w:rsidR="000858BE" w:rsidRPr="000858BE" w:rsidRDefault="000858BE" w:rsidP="00F25D3A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14:paraId="3DDAC6DF" w14:textId="77777777" w:rsidR="000858BE" w:rsidRPr="000858BE" w:rsidRDefault="000858BE" w:rsidP="00F25D3A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14:paraId="4EE9A9C3" w14:textId="77777777" w:rsidTr="00F25D3A">
        <w:tc>
          <w:tcPr>
            <w:tcW w:w="9421" w:type="dxa"/>
            <w:gridSpan w:val="3"/>
            <w:vAlign w:val="center"/>
          </w:tcPr>
          <w:p w14:paraId="2597E2E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14:paraId="49A8F99A" w14:textId="77777777" w:rsidTr="00F25D3A">
        <w:tc>
          <w:tcPr>
            <w:tcW w:w="9421" w:type="dxa"/>
            <w:gridSpan w:val="3"/>
            <w:vAlign w:val="center"/>
          </w:tcPr>
          <w:p w14:paraId="75228DDB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27C6A46" w14:textId="77777777" w:rsidR="00E47972" w:rsidRDefault="00E47972" w:rsidP="002A1B64">
      <w:pPr>
        <w:spacing w:after="0" w:line="240" w:lineRule="auto"/>
        <w:jc w:val="center"/>
      </w:pPr>
    </w:p>
    <w:p w14:paraId="2A05FDC3" w14:textId="77777777" w:rsidR="0033795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ЗАКЛЮЧЕНИЕ</w:t>
      </w:r>
    </w:p>
    <w:p w14:paraId="42E4DEE8" w14:textId="470B2642" w:rsidR="00353543" w:rsidRDefault="00D338FE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на прое</w:t>
      </w:r>
      <w:r w:rsidR="003F4F5C">
        <w:rPr>
          <w:rFonts w:eastAsia="Times New Roman"/>
          <w:b/>
          <w:bCs/>
          <w:lang w:eastAsia="ru-RU"/>
        </w:rPr>
        <w:t>кт закона Удмуртской Республики</w:t>
      </w:r>
      <w:r w:rsidR="00353543">
        <w:rPr>
          <w:rFonts w:eastAsia="Times New Roman"/>
          <w:b/>
          <w:bCs/>
          <w:lang w:eastAsia="ru-RU"/>
        </w:rPr>
        <w:t xml:space="preserve"> №</w:t>
      </w:r>
      <w:r w:rsidR="003F4F5C">
        <w:rPr>
          <w:rFonts w:eastAsia="Times New Roman"/>
          <w:b/>
          <w:bCs/>
          <w:lang w:eastAsia="ru-RU"/>
        </w:rPr>
        <w:t xml:space="preserve"> </w:t>
      </w:r>
      <w:r w:rsidR="00B40BFD">
        <w:rPr>
          <w:rFonts w:eastAsia="Times New Roman"/>
          <w:b/>
          <w:bCs/>
          <w:lang w:eastAsia="ru-RU"/>
        </w:rPr>
        <w:t>7</w:t>
      </w:r>
      <w:r w:rsidR="003B46A2">
        <w:rPr>
          <w:rFonts w:eastAsia="Times New Roman"/>
          <w:b/>
          <w:bCs/>
          <w:lang w:eastAsia="ru-RU"/>
        </w:rPr>
        <w:t>112</w:t>
      </w:r>
      <w:r w:rsidR="00353543">
        <w:rPr>
          <w:rFonts w:eastAsia="Times New Roman"/>
          <w:b/>
          <w:bCs/>
          <w:lang w:eastAsia="ru-RU"/>
        </w:rPr>
        <w:t>-</w:t>
      </w:r>
      <w:r w:rsidR="003B46A2">
        <w:rPr>
          <w:rFonts w:eastAsia="Times New Roman"/>
          <w:b/>
          <w:bCs/>
          <w:lang w:eastAsia="ru-RU"/>
        </w:rPr>
        <w:t>7</w:t>
      </w:r>
      <w:r w:rsidR="00353543">
        <w:rPr>
          <w:rFonts w:eastAsia="Times New Roman"/>
          <w:b/>
          <w:bCs/>
          <w:lang w:eastAsia="ru-RU"/>
        </w:rPr>
        <w:t xml:space="preserve">зп </w:t>
      </w:r>
      <w:r w:rsidRPr="007955BC">
        <w:rPr>
          <w:rFonts w:eastAsia="Times New Roman"/>
          <w:b/>
          <w:bCs/>
          <w:lang w:eastAsia="ru-RU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B40BFD">
        <w:rPr>
          <w:rFonts w:eastAsia="Times New Roman"/>
          <w:b/>
          <w:bCs/>
          <w:lang w:eastAsia="ru-RU"/>
        </w:rPr>
        <w:t>2</w:t>
      </w:r>
      <w:r w:rsidR="003B46A2">
        <w:rPr>
          <w:rFonts w:eastAsia="Times New Roman"/>
          <w:b/>
          <w:bCs/>
          <w:lang w:eastAsia="ru-RU"/>
        </w:rPr>
        <w:t>2</w:t>
      </w:r>
      <w:r w:rsidRPr="007955BC">
        <w:rPr>
          <w:rFonts w:eastAsia="Times New Roman"/>
          <w:b/>
          <w:bCs/>
          <w:lang w:eastAsia="ru-RU"/>
        </w:rPr>
        <w:t xml:space="preserve"> год</w:t>
      </w:r>
      <w:r w:rsidR="00682549" w:rsidRPr="007955BC">
        <w:rPr>
          <w:rFonts w:eastAsia="Times New Roman"/>
          <w:b/>
          <w:bCs/>
          <w:lang w:eastAsia="ru-RU"/>
        </w:rPr>
        <w:t xml:space="preserve"> и на плановый </w:t>
      </w:r>
    </w:p>
    <w:p w14:paraId="6148458B" w14:textId="54D7218F" w:rsidR="00682549" w:rsidRPr="007955BC" w:rsidRDefault="00682549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период 20</w:t>
      </w:r>
      <w:r w:rsidR="00040CFC" w:rsidRPr="00040CFC">
        <w:rPr>
          <w:rFonts w:eastAsia="Times New Roman"/>
          <w:b/>
          <w:bCs/>
          <w:lang w:eastAsia="ru-RU"/>
        </w:rPr>
        <w:t>2</w:t>
      </w:r>
      <w:r w:rsidR="003B46A2">
        <w:rPr>
          <w:rFonts w:eastAsia="Times New Roman"/>
          <w:b/>
          <w:bCs/>
          <w:lang w:eastAsia="ru-RU"/>
        </w:rPr>
        <w:t>3</w:t>
      </w:r>
      <w:r w:rsidRPr="007955BC">
        <w:rPr>
          <w:rFonts w:eastAsia="Times New Roman"/>
          <w:b/>
          <w:bCs/>
          <w:lang w:eastAsia="ru-RU"/>
        </w:rPr>
        <w:t xml:space="preserve"> и 20</w:t>
      </w:r>
      <w:r w:rsidR="00DB5526">
        <w:rPr>
          <w:rFonts w:eastAsia="Times New Roman"/>
          <w:b/>
          <w:bCs/>
          <w:lang w:eastAsia="ru-RU"/>
        </w:rPr>
        <w:t>2</w:t>
      </w:r>
      <w:r w:rsidR="003B46A2">
        <w:rPr>
          <w:rFonts w:eastAsia="Times New Roman"/>
          <w:b/>
          <w:bCs/>
          <w:lang w:eastAsia="ru-RU"/>
        </w:rPr>
        <w:t>4</w:t>
      </w:r>
      <w:r w:rsidRPr="007955BC">
        <w:rPr>
          <w:rFonts w:eastAsia="Times New Roman"/>
          <w:b/>
          <w:bCs/>
          <w:lang w:eastAsia="ru-RU"/>
        </w:rPr>
        <w:t xml:space="preserve"> годов</w:t>
      </w:r>
      <w:r w:rsidR="00D338FE" w:rsidRPr="007955BC">
        <w:rPr>
          <w:rFonts w:eastAsia="Times New Roman"/>
          <w:b/>
          <w:bCs/>
          <w:lang w:eastAsia="ru-RU"/>
        </w:rPr>
        <w:t>»</w:t>
      </w:r>
    </w:p>
    <w:p w14:paraId="2CA0C87A" w14:textId="77777777" w:rsidR="00F930B2" w:rsidRDefault="00F930B2" w:rsidP="0058036A">
      <w:pPr>
        <w:spacing w:after="0" w:line="240" w:lineRule="auto"/>
        <w:ind w:firstLine="709"/>
        <w:jc w:val="both"/>
      </w:pPr>
    </w:p>
    <w:p w14:paraId="2F37C823" w14:textId="77777777" w:rsidR="0058036A" w:rsidRPr="007955BC" w:rsidRDefault="0058036A" w:rsidP="0058036A">
      <w:pPr>
        <w:spacing w:after="0" w:line="240" w:lineRule="auto"/>
        <w:ind w:firstLine="709"/>
        <w:jc w:val="both"/>
      </w:pPr>
    </w:p>
    <w:p w14:paraId="0A05BC10" w14:textId="10C19E1B" w:rsidR="00D90B79" w:rsidRPr="007955BC" w:rsidRDefault="00F930B2" w:rsidP="003B46A2">
      <w:pPr>
        <w:spacing w:after="0" w:line="288" w:lineRule="auto"/>
        <w:ind w:firstLine="709"/>
        <w:jc w:val="both"/>
      </w:pPr>
      <w:r w:rsidRPr="007955BC">
        <w:t>Постоянная комиссия Государственного Совета Удмуртской Республики по бюджету, налогам и финансам</w:t>
      </w:r>
      <w:r w:rsidR="001E7DA8" w:rsidRPr="007955BC">
        <w:t>,</w:t>
      </w:r>
      <w:r w:rsidRPr="007955BC">
        <w:t xml:space="preserve"> рассмотрев </w:t>
      </w:r>
      <w:r w:rsidR="00337955" w:rsidRPr="007955BC">
        <w:t xml:space="preserve">проект закона Удмуртской Республики </w:t>
      </w:r>
      <w:r w:rsidR="00353543">
        <w:t xml:space="preserve">№ </w:t>
      </w:r>
      <w:r w:rsidR="003B46A2" w:rsidRPr="003B46A2">
        <w:t>7112-7зп</w:t>
      </w:r>
      <w:r w:rsidR="00B40BFD">
        <w:t xml:space="preserve"> «</w:t>
      </w:r>
      <w:r w:rsidR="003B46A2">
        <w:t>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2022 год и на плановый период 2023 и 2024 годов</w:t>
      </w:r>
      <w:r w:rsidR="00B40BFD">
        <w:t>»</w:t>
      </w:r>
      <w:r w:rsidR="00D338FE" w:rsidRPr="007955BC">
        <w:t xml:space="preserve"> </w:t>
      </w:r>
      <w:r w:rsidR="005E65C6" w:rsidRPr="007955BC">
        <w:t>(далее – Проект</w:t>
      </w:r>
      <w:r w:rsidR="001C5830" w:rsidRPr="007955BC">
        <w:t xml:space="preserve"> закона</w:t>
      </w:r>
      <w:r w:rsidR="005E65C6" w:rsidRPr="007955BC">
        <w:t>)</w:t>
      </w:r>
      <w:r w:rsidRPr="007955BC">
        <w:t>, отмечает следующее.</w:t>
      </w:r>
    </w:p>
    <w:p w14:paraId="265DFD0D" w14:textId="77777777" w:rsidR="00B40BFD" w:rsidRDefault="00B40BFD" w:rsidP="00C62EB5">
      <w:pPr>
        <w:spacing w:after="0" w:line="288" w:lineRule="auto"/>
        <w:ind w:firstLine="709"/>
        <w:jc w:val="both"/>
      </w:pPr>
      <w:r w:rsidRPr="00B40BFD">
        <w:t xml:space="preserve">Настоящий проект закона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14:paraId="0AF2C0EE" w14:textId="04E6CD1C" w:rsidR="00C62EB5" w:rsidRPr="00C62EB5" w:rsidRDefault="00665850" w:rsidP="00C62EB5">
      <w:pPr>
        <w:spacing w:after="0" w:line="288" w:lineRule="auto"/>
        <w:ind w:firstLine="709"/>
        <w:jc w:val="both"/>
      </w:pPr>
      <w:r>
        <w:t xml:space="preserve">Изменения </w:t>
      </w:r>
      <w:r w:rsidR="00F25D3A">
        <w:t xml:space="preserve">вносятся </w:t>
      </w:r>
      <w:r w:rsidR="00F25D3A" w:rsidRPr="00C62EB5">
        <w:t>в доходную част</w:t>
      </w:r>
      <w:r w:rsidR="00F25D3A">
        <w:t>ь</w:t>
      </w:r>
      <w:r w:rsidR="00F25D3A" w:rsidRPr="00C62EB5">
        <w:t xml:space="preserve"> бюджета </w:t>
      </w:r>
      <w:r w:rsidR="00C4111F">
        <w:t>Территориального фонда обязательного медицинского страхования Удмуртской Республики (далее – Фонд)</w:t>
      </w:r>
      <w:r w:rsidR="006B1D33">
        <w:t xml:space="preserve"> на 2022 год</w:t>
      </w:r>
      <w:r w:rsidR="00F25D3A" w:rsidRPr="00C62EB5">
        <w:t xml:space="preserve"> </w:t>
      </w:r>
      <w:r w:rsidR="00F25D3A" w:rsidRPr="00F25D3A">
        <w:t xml:space="preserve">в связи с </w:t>
      </w:r>
      <w:r w:rsidR="00F25D3A">
        <w:t xml:space="preserve">поступлением </w:t>
      </w:r>
      <w:r w:rsidR="00F25D3A" w:rsidRPr="00F25D3A">
        <w:t xml:space="preserve">дополнительных межбюджетных трансфертов из бюджета Федерального фонда </w:t>
      </w:r>
      <w:r w:rsidR="00F25D3A">
        <w:t>обязательного медицинского страхования</w:t>
      </w:r>
      <w:r w:rsidR="00F25D3A" w:rsidRPr="00F25D3A">
        <w:t>, бюджета Удмуртской Республики, бюджетов территориальных фондов других субъектов Р</w:t>
      </w:r>
      <w:r w:rsidR="00F25D3A">
        <w:t xml:space="preserve">оссийской </w:t>
      </w:r>
      <w:r w:rsidR="00F25D3A" w:rsidRPr="00F25D3A">
        <w:t>Ф</w:t>
      </w:r>
      <w:r w:rsidR="00F25D3A">
        <w:t>едерации</w:t>
      </w:r>
      <w:r w:rsidR="00F25D3A" w:rsidRPr="00F25D3A">
        <w:t>, прочих поступлений и увеличения расходной части бюджета за счет направления дополнительных доходов на соответствующие цели.</w:t>
      </w:r>
      <w:r w:rsidR="00F25D3A">
        <w:t xml:space="preserve"> </w:t>
      </w:r>
    </w:p>
    <w:p w14:paraId="1DE02236" w14:textId="234CDE30" w:rsidR="006C07F2" w:rsidRPr="00C62EB5" w:rsidRDefault="006C07F2" w:rsidP="00C62EB5">
      <w:pPr>
        <w:spacing w:after="0" w:line="288" w:lineRule="auto"/>
        <w:ind w:firstLine="709"/>
        <w:jc w:val="both"/>
      </w:pPr>
      <w:r w:rsidRPr="00C62EB5">
        <w:lastRenderedPageBreak/>
        <w:t>Изменение основных характеристик бюджета Фонда на 20</w:t>
      </w:r>
      <w:r w:rsidR="00F25D3A">
        <w:t>2</w:t>
      </w:r>
      <w:r w:rsidR="006B1D33">
        <w:t>2</w:t>
      </w:r>
      <w:r w:rsidRPr="00C62EB5">
        <w:t xml:space="preserve"> год приведено в таблице</w:t>
      </w:r>
      <w:r w:rsidR="00F25D3A">
        <w:t>:</w:t>
      </w:r>
    </w:p>
    <w:p w14:paraId="3A8D2A7D" w14:textId="77777777" w:rsidR="006C07F2" w:rsidRPr="00340965" w:rsidRDefault="006C07F2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  <w:r w:rsidRPr="00340965">
        <w:rPr>
          <w:rFonts w:eastAsia="Calibri"/>
        </w:rPr>
        <w:t>тыс. 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56"/>
        <w:gridCol w:w="2316"/>
        <w:gridCol w:w="1418"/>
        <w:gridCol w:w="1417"/>
        <w:gridCol w:w="1276"/>
        <w:gridCol w:w="1417"/>
        <w:gridCol w:w="851"/>
      </w:tblGrid>
      <w:tr w:rsidR="005318EC" w:rsidRPr="00F264E9" w14:paraId="4EAB05BA" w14:textId="77777777" w:rsidTr="00DF1BC3">
        <w:trPr>
          <w:trHeight w:val="10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AD1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3AE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A9D" w14:textId="77777777" w:rsidR="005318EC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</w:p>
          <w:p w14:paraId="1CB582D5" w14:textId="098C81B6" w:rsidR="005318EC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C452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  <w:p w14:paraId="61F89882" w14:textId="64341A26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(по закону от 2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.12.202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№ 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131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-РЗ)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DCD" w14:textId="77777777" w:rsidR="005318EC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</w:p>
          <w:p w14:paraId="65CC1636" w14:textId="18F81AE7" w:rsidR="005318EC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  <w:p w14:paraId="1481C492" w14:textId="091EA4C0" w:rsidR="005318EC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(по закону от 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8FFAC50" w14:textId="42BE3895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EA12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7-РЗ)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0EC" w14:textId="3E140A15" w:rsidR="005318EC" w:rsidRPr="00DF1BC3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8A0" w14:textId="7E0FD5BE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 на 202</w:t>
            </w:r>
            <w:r w:rsidR="00C452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 с учётом внесенных изменений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97C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Темп роста, в %</w:t>
            </w:r>
          </w:p>
        </w:tc>
      </w:tr>
      <w:tr w:rsidR="005318EC" w:rsidRPr="00F264E9" w14:paraId="729743F1" w14:textId="77777777" w:rsidTr="00DF1BC3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9F51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BBC" w14:textId="0F58B8CE" w:rsidR="005318EC" w:rsidRPr="00037E15" w:rsidRDefault="005318EC" w:rsidP="00DF1B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37E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с уч</w:t>
            </w:r>
            <w:r w:rsidR="00BB0BC4" w:rsidRPr="00037E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ё</w:t>
            </w:r>
            <w:r w:rsidRPr="00037E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том остатков на начало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5D0" w14:textId="77777777" w:rsidR="005318EC" w:rsidRPr="00037E15" w:rsidRDefault="005318EC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22 527 713,0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039" w14:textId="19F62F68" w:rsidR="005318EC" w:rsidRPr="00037E15" w:rsidRDefault="00037E1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25 039 722,5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55E" w14:textId="4E2BE441" w:rsidR="005318EC" w:rsidRPr="00037E15" w:rsidRDefault="00037E1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708 503,3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F1C" w14:textId="1B5D52B4" w:rsidR="005318EC" w:rsidRPr="00F95CE5" w:rsidRDefault="00037E1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25 748 225,8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7AB" w14:textId="557E8CEC" w:rsidR="005318EC" w:rsidRPr="00CB0964" w:rsidRDefault="00CB0964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CB0964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102,8</w:t>
            </w:r>
          </w:p>
        </w:tc>
      </w:tr>
      <w:tr w:rsidR="005318EC" w:rsidRPr="00F264E9" w14:paraId="4FF4F927" w14:textId="77777777" w:rsidTr="00DF1BC3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6ADD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72EE" w14:textId="77777777" w:rsidR="005318EC" w:rsidRPr="00037E15" w:rsidRDefault="005318EC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37E15">
              <w:rPr>
                <w:rFonts w:eastAsia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BB7" w14:textId="77777777" w:rsidR="005318EC" w:rsidRPr="00037E15" w:rsidRDefault="005318E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A7F" w14:textId="00D1EFB3" w:rsidR="005318EC" w:rsidRPr="00037E15" w:rsidRDefault="00475658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sz w:val="22"/>
                <w:szCs w:val="22"/>
                <w:lang w:eastAsia="ru-RU"/>
              </w:rPr>
              <w:t>496 </w:t>
            </w:r>
            <w:r w:rsidR="00037E15" w:rsidRPr="00037E15">
              <w:rPr>
                <w:rFonts w:eastAsia="Times New Roman"/>
                <w:sz w:val="22"/>
                <w:szCs w:val="22"/>
                <w:lang w:eastAsia="ru-RU"/>
              </w:rPr>
              <w:t>752</w:t>
            </w:r>
            <w:r w:rsidRPr="00037E15">
              <w:rPr>
                <w:rFonts w:eastAsia="Times New Roman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AC3" w14:textId="27E12A7F" w:rsidR="005318EC" w:rsidRPr="00037E15" w:rsidRDefault="005318E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037E15" w:rsidRPr="00037E15">
              <w:rPr>
                <w:rFonts w:eastAsia="Times New Roman"/>
                <w:sz w:val="22"/>
                <w:szCs w:val="22"/>
                <w:lang w:eastAsia="ru-RU"/>
              </w:rPr>
              <w:t>7 354,6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F66" w14:textId="2C8AE8A0" w:rsidR="005318EC" w:rsidRPr="00037E15" w:rsidRDefault="00037E1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sz w:val="22"/>
                <w:szCs w:val="22"/>
                <w:lang w:eastAsia="ru-RU"/>
              </w:rPr>
              <w:t>489 398,3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D9C" w14:textId="12F33FC1" w:rsidR="005318EC" w:rsidRPr="00037E15" w:rsidRDefault="00D23F2F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037E15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98,</w:t>
            </w:r>
            <w:r w:rsidR="00037E15" w:rsidRPr="00037E15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</w:t>
            </w:r>
          </w:p>
        </w:tc>
      </w:tr>
      <w:tr w:rsidR="005318EC" w:rsidRPr="00F264E9" w14:paraId="1B2AB66B" w14:textId="77777777" w:rsidTr="00DF1BC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9BE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912" w14:textId="77777777" w:rsidR="005318EC" w:rsidRPr="00F264E9" w:rsidRDefault="005318EC" w:rsidP="00DF1B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01D" w14:textId="13F837CC" w:rsidR="005318EC" w:rsidRPr="00F264E9" w:rsidRDefault="008F1D8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24 395 176,1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154" w14:textId="558ECE70" w:rsidR="005318EC" w:rsidRPr="00F264E9" w:rsidRDefault="00EA1201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1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  <w:r w:rsidRPr="00EA1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542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EA120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794" w14:textId="5AE2CA34" w:rsidR="005318EC" w:rsidRPr="00F95CE5" w:rsidRDefault="00F95CE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715 857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08B" w14:textId="6E534732" w:rsidR="005318EC" w:rsidRPr="00F95CE5" w:rsidRDefault="005318EC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F264E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  <w:r w:rsidR="00F95CE5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5 258 827</w:t>
            </w:r>
            <w:r w:rsidRPr="00F264E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="00F95CE5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DEC" w14:textId="6111E52B" w:rsidR="005318EC" w:rsidRPr="00F264E9" w:rsidRDefault="00F95CE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102,9</w:t>
            </w:r>
          </w:p>
        </w:tc>
      </w:tr>
      <w:tr w:rsidR="005318EC" w:rsidRPr="00F264E9" w14:paraId="74561D5A" w14:textId="77777777" w:rsidTr="00DF1BC3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6D2" w14:textId="77777777" w:rsidR="005318EC" w:rsidRPr="00DF1BC3" w:rsidRDefault="005318EC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8DC" w14:textId="77777777" w:rsidR="005318EC" w:rsidRPr="00F95CE5" w:rsidRDefault="005318EC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95CE5">
              <w:rPr>
                <w:rFonts w:eastAsia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35" w14:textId="032DB221" w:rsidR="005318EC" w:rsidRPr="00F95CE5" w:rsidRDefault="008F1D8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464" w14:textId="20D2AC38" w:rsidR="005318EC" w:rsidRPr="00F95CE5" w:rsidRDefault="00F95CE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58 549,1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093" w14:textId="0E964657" w:rsidR="005318EC" w:rsidRPr="00F95CE5" w:rsidRDefault="00F95CE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24 656,6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5DA" w14:textId="4C0FD034" w:rsidR="005318EC" w:rsidRPr="00F95CE5" w:rsidRDefault="00F95CE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83 205,7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E5C9" w14:textId="05E1BACA" w:rsidR="005318EC" w:rsidRPr="00F95CE5" w:rsidRDefault="00F95CE5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142,1</w:t>
            </w:r>
          </w:p>
        </w:tc>
      </w:tr>
      <w:tr w:rsidR="005318EC" w:rsidRPr="00F264E9" w14:paraId="4DD47437" w14:textId="77777777" w:rsidTr="00DF1BC3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9E2" w14:textId="77777777" w:rsidR="005318EC" w:rsidRPr="00DF1BC3" w:rsidRDefault="005318EC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3B8" w14:textId="77777777" w:rsidR="005318EC" w:rsidRPr="00860A5A" w:rsidRDefault="005318EC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0A5A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AEA" w14:textId="0E67FE0A" w:rsidR="005318EC" w:rsidRPr="00860A5A" w:rsidRDefault="008F1D8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24 285 176,1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A27" w14:textId="74DC9609" w:rsidR="005318EC" w:rsidRPr="00860A5A" w:rsidRDefault="00F95CE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0A5A">
              <w:rPr>
                <w:rFonts w:eastAsia="Times New Roman"/>
                <w:sz w:val="22"/>
                <w:szCs w:val="22"/>
                <w:lang w:eastAsia="ru-RU"/>
              </w:rPr>
              <w:t>24 484 420,5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E62" w14:textId="22DA91A6" w:rsidR="005318EC" w:rsidRPr="00860A5A" w:rsidRDefault="00860A5A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0A5A">
              <w:rPr>
                <w:rFonts w:eastAsia="Times New Roman"/>
                <w:sz w:val="22"/>
                <w:szCs w:val="22"/>
                <w:lang w:eastAsia="ru-RU"/>
              </w:rPr>
              <w:t>691 201,3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4E0" w14:textId="37C1BAE6" w:rsidR="005318EC" w:rsidRPr="00860A5A" w:rsidRDefault="003A1DA0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0A5A">
              <w:rPr>
                <w:rFonts w:eastAsia="Times New Roman"/>
                <w:sz w:val="22"/>
                <w:szCs w:val="22"/>
                <w:lang w:eastAsia="ru-RU"/>
              </w:rPr>
              <w:t>25 175 621,8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5F6" w14:textId="452CAC13" w:rsidR="005318EC" w:rsidRPr="00860A5A" w:rsidRDefault="00860A5A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860A5A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102,8</w:t>
            </w:r>
          </w:p>
        </w:tc>
      </w:tr>
      <w:tr w:rsidR="005318EC" w:rsidRPr="00F264E9" w14:paraId="4C570FC3" w14:textId="77777777" w:rsidTr="00DF1BC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0F7" w14:textId="77777777" w:rsidR="005318EC" w:rsidRPr="00F264E9" w:rsidRDefault="005318EC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E95" w14:textId="77777777" w:rsidR="005318EC" w:rsidRPr="002D656E" w:rsidRDefault="005318EC" w:rsidP="00DF1B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65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593" w14:textId="0EC5A2B8" w:rsidR="005318EC" w:rsidRPr="002D656E" w:rsidRDefault="008F1D85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24 397 176,1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460" w14:textId="0373B6FC" w:rsidR="005318EC" w:rsidRPr="002D656E" w:rsidRDefault="00860A5A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D656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25 039 722,5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6E7" w14:textId="7C01CCCE" w:rsidR="005318EC" w:rsidRPr="002D656E" w:rsidRDefault="002D656E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Hlk118909758"/>
            <w:r w:rsidRPr="002D656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708 503,3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F18" w14:textId="2D0DD50A" w:rsidR="005318EC" w:rsidRPr="002D656E" w:rsidRDefault="00860A5A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D656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25 748 225,8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7E1" w14:textId="49097434" w:rsidR="005318EC" w:rsidRPr="002D656E" w:rsidRDefault="002D656E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D656E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102,8</w:t>
            </w:r>
          </w:p>
        </w:tc>
      </w:tr>
      <w:tr w:rsidR="005318EC" w:rsidRPr="00F264E9" w14:paraId="702BA6DA" w14:textId="77777777" w:rsidTr="00DF1BC3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85AE" w14:textId="77777777" w:rsidR="005318EC" w:rsidRPr="00DF1BC3" w:rsidRDefault="005318EC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5E3" w14:textId="6825B324" w:rsidR="005318EC" w:rsidRPr="000F7CDC" w:rsidRDefault="005318EC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F7CDC">
              <w:rPr>
                <w:rFonts w:eastAsia="Times New Roman"/>
                <w:sz w:val="20"/>
                <w:szCs w:val="20"/>
                <w:lang w:eastAsia="ru-RU"/>
              </w:rPr>
              <w:t>Выполнение функций аппаратами государственных внебюджетных фондов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87D" w14:textId="63AC84BD" w:rsidR="005318EC" w:rsidRPr="000F7CDC" w:rsidRDefault="000F7CD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F7CDC">
              <w:rPr>
                <w:rFonts w:eastAsia="Times New Roman"/>
                <w:sz w:val="22"/>
                <w:szCs w:val="22"/>
                <w:lang w:eastAsia="ru-RU"/>
              </w:rPr>
              <w:t>158 402,8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801" w14:textId="109D4D7A" w:rsidR="005318EC" w:rsidRPr="000F7CDC" w:rsidRDefault="000F7CD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F7CDC">
              <w:rPr>
                <w:rFonts w:eastAsia="Times New Roman"/>
                <w:sz w:val="22"/>
                <w:szCs w:val="22"/>
                <w:lang w:eastAsia="ru-RU"/>
              </w:rPr>
              <w:t>158 402,8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3C2" w14:textId="01F86453" w:rsidR="005318EC" w:rsidRPr="000F7CDC" w:rsidRDefault="005318E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F7CDC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  <w:r w:rsidR="00E656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F17" w14:textId="00C5C90A" w:rsidR="005318EC" w:rsidRPr="000F7CDC" w:rsidRDefault="000F7CDC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F7CDC">
              <w:rPr>
                <w:rFonts w:eastAsia="Times New Roman"/>
                <w:sz w:val="22"/>
                <w:szCs w:val="22"/>
                <w:lang w:eastAsia="ru-RU"/>
              </w:rPr>
              <w:t>158 402,8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63C" w14:textId="77777777" w:rsidR="005318EC" w:rsidRPr="000F7CDC" w:rsidRDefault="005318EC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0F7CDC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100,0</w:t>
            </w:r>
          </w:p>
        </w:tc>
      </w:tr>
      <w:tr w:rsidR="005318EC" w:rsidRPr="00F264E9" w14:paraId="3B3642F3" w14:textId="77777777" w:rsidTr="00DF1BC3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1D9E" w14:textId="77777777" w:rsidR="005318EC" w:rsidRPr="00DF1BC3" w:rsidRDefault="005318EC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0CCB" w14:textId="59B677B9" w:rsidR="005318EC" w:rsidRPr="00475658" w:rsidRDefault="005318EC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5658">
              <w:rPr>
                <w:rFonts w:eastAsia="Times New Roman"/>
                <w:sz w:val="20"/>
                <w:szCs w:val="20"/>
                <w:lang w:eastAsia="ru-RU"/>
              </w:rPr>
              <w:t>Расходы ТФОМС 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BC8" w14:textId="7BE47F83" w:rsidR="005318EC" w:rsidRPr="00475658" w:rsidRDefault="008F1D85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75658">
              <w:rPr>
                <w:rFonts w:eastAsia="Times New Roman"/>
                <w:sz w:val="22"/>
                <w:szCs w:val="22"/>
                <w:lang w:eastAsia="ru-RU"/>
              </w:rPr>
              <w:t>24 238 773,3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ECD" w14:textId="43D5FE78" w:rsidR="005318EC" w:rsidRPr="00475658" w:rsidRDefault="00475658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75658">
              <w:rPr>
                <w:rFonts w:eastAsia="Times New Roman"/>
                <w:sz w:val="22"/>
                <w:szCs w:val="22"/>
                <w:lang w:eastAsia="ru-RU"/>
              </w:rPr>
              <w:t>24 881 319,7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B78" w14:textId="31E4133C" w:rsidR="005318EC" w:rsidRPr="00475658" w:rsidRDefault="00475658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75658">
              <w:rPr>
                <w:rFonts w:eastAsia="Times New Roman"/>
                <w:sz w:val="22"/>
                <w:szCs w:val="22"/>
                <w:lang w:eastAsia="ru-RU"/>
              </w:rPr>
              <w:t>708 503,3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887" w14:textId="71F2397A" w:rsidR="005318EC" w:rsidRPr="00475658" w:rsidRDefault="00475658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75658">
              <w:rPr>
                <w:rFonts w:eastAsia="Times New Roman"/>
                <w:sz w:val="22"/>
                <w:szCs w:val="22"/>
                <w:lang w:eastAsia="ru-RU"/>
              </w:rPr>
              <w:t>25 589 823,0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3C9" w14:textId="334E006A" w:rsidR="005318EC" w:rsidRPr="00475658" w:rsidRDefault="00475658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102,8</w:t>
            </w:r>
          </w:p>
        </w:tc>
      </w:tr>
    </w:tbl>
    <w:p w14:paraId="01EF7233" w14:textId="77777777" w:rsidR="006C07F2" w:rsidRDefault="006C07F2" w:rsidP="006C07F2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  <w:rPr>
          <w:highlight w:val="yellow"/>
        </w:rPr>
      </w:pPr>
    </w:p>
    <w:p w14:paraId="4E839BC1" w14:textId="0500C339" w:rsidR="00D23F2F" w:rsidRPr="00D37F19" w:rsidRDefault="00D23F2F" w:rsidP="00D23F2F">
      <w:pPr>
        <w:tabs>
          <w:tab w:val="left" w:pos="993"/>
        </w:tabs>
        <w:autoSpaceDE w:val="0"/>
        <w:autoSpaceDN w:val="0"/>
        <w:spacing w:after="0" w:line="288" w:lineRule="auto"/>
        <w:ind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D37F19">
        <w:rPr>
          <w:rFonts w:eastAsia="Times New Roman"/>
          <w:color w:val="000000" w:themeColor="text1"/>
          <w:lang w:eastAsia="ru-RU"/>
        </w:rPr>
        <w:t xml:space="preserve">В </w:t>
      </w:r>
      <w:r w:rsidRPr="00D37F19">
        <w:rPr>
          <w:rFonts w:eastAsia="Times New Roman"/>
          <w:b/>
          <w:color w:val="000000" w:themeColor="text1"/>
          <w:lang w:eastAsia="ru-RU"/>
        </w:rPr>
        <w:t>доходную часть бюджета</w:t>
      </w:r>
      <w:r w:rsidRPr="00D37F19">
        <w:rPr>
          <w:rFonts w:eastAsia="Times New Roman"/>
          <w:color w:val="000000" w:themeColor="text1"/>
          <w:lang w:eastAsia="ru-RU"/>
        </w:rPr>
        <w:t xml:space="preserve"> Фонда на 202</w:t>
      </w:r>
      <w:r w:rsidR="00C452F3" w:rsidRPr="00D37F19">
        <w:rPr>
          <w:rFonts w:eastAsia="Times New Roman"/>
          <w:color w:val="000000" w:themeColor="text1"/>
          <w:lang w:eastAsia="ru-RU"/>
        </w:rPr>
        <w:t>2</w:t>
      </w:r>
      <w:r w:rsidRPr="00D37F19">
        <w:rPr>
          <w:rFonts w:eastAsia="Times New Roman"/>
          <w:color w:val="000000" w:themeColor="text1"/>
          <w:lang w:eastAsia="ru-RU"/>
        </w:rPr>
        <w:t xml:space="preserve"> год предлагается внести изменения на сумму </w:t>
      </w:r>
      <w:r w:rsidR="00D37F19" w:rsidRPr="00D37F19">
        <w:rPr>
          <w:rFonts w:eastAsia="Times New Roman"/>
          <w:color w:val="000000" w:themeColor="text1"/>
          <w:lang w:eastAsia="ru-RU"/>
        </w:rPr>
        <w:t>715 857,9</w:t>
      </w:r>
      <w:r w:rsidRPr="00D37F19">
        <w:rPr>
          <w:rFonts w:eastAsia="Times New Roman"/>
          <w:color w:val="000000" w:themeColor="text1"/>
          <w:lang w:eastAsia="ru-RU"/>
        </w:rPr>
        <w:t xml:space="preserve"> тыс. рублей за счет:</w:t>
      </w:r>
    </w:p>
    <w:p w14:paraId="29FB2CDB" w14:textId="1482F8B3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фактически поступивших налоговых и неналоговых доходов на сумму (+) </w:t>
      </w:r>
      <w:r w:rsidR="00D37F19" w:rsidRPr="008D3F3E">
        <w:rPr>
          <w:rFonts w:eastAsia="Times New Roman"/>
          <w:color w:val="000000" w:themeColor="text1"/>
          <w:lang w:eastAsia="ru-RU"/>
        </w:rPr>
        <w:t xml:space="preserve">24 656,6 </w:t>
      </w:r>
      <w:r w:rsidRPr="008D3F3E">
        <w:rPr>
          <w:rFonts w:eastAsia="Times New Roman"/>
          <w:color w:val="000000" w:themeColor="text1"/>
          <w:lang w:eastAsia="ru-RU"/>
        </w:rPr>
        <w:t>тыс. рублей;</w:t>
      </w:r>
    </w:p>
    <w:p w14:paraId="6ABB4EC8" w14:textId="77777777" w:rsidR="00D37F19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поступивших безвозмездных поступлений в виде межбюджетных трансфертов на сумму (+) </w:t>
      </w:r>
      <w:r w:rsidR="00D37F19" w:rsidRPr="008D3F3E">
        <w:rPr>
          <w:rFonts w:eastAsia="Times New Roman"/>
          <w:color w:val="000000" w:themeColor="text1"/>
          <w:lang w:eastAsia="ru-RU"/>
        </w:rPr>
        <w:t>691 201,3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рублей;</w:t>
      </w:r>
    </w:p>
    <w:p w14:paraId="7A3A1792" w14:textId="4CA7EB0A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доходов от возврата остатков субсидий, субвенций, иных межбюджетных трансфертов на сумму (+) </w:t>
      </w:r>
      <w:r w:rsidR="008D3F3E" w:rsidRPr="008D3F3E">
        <w:rPr>
          <w:rFonts w:eastAsia="Times New Roman"/>
          <w:color w:val="000000" w:themeColor="text1"/>
          <w:lang w:eastAsia="ru-RU"/>
        </w:rPr>
        <w:t>835,0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рублей;</w:t>
      </w:r>
    </w:p>
    <w:p w14:paraId="21A7350D" w14:textId="3D08D310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возврата остатков субсидий, субвенций, иных межбюджетных трансфертов на сумму (-) </w:t>
      </w:r>
      <w:r w:rsidR="008D3F3E" w:rsidRPr="008D3F3E">
        <w:rPr>
          <w:rFonts w:eastAsia="Times New Roman"/>
          <w:color w:val="000000" w:themeColor="text1"/>
          <w:lang w:eastAsia="ru-RU"/>
        </w:rPr>
        <w:t>312 507,3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рублей.</w:t>
      </w:r>
    </w:p>
    <w:p w14:paraId="26AAF4B0" w14:textId="4D21A39F" w:rsidR="00D23F2F" w:rsidRPr="008D3F3E" w:rsidRDefault="00D23F2F" w:rsidP="00D23F2F">
      <w:pPr>
        <w:tabs>
          <w:tab w:val="left" w:pos="993"/>
        </w:tabs>
        <w:autoSpaceDE w:val="0"/>
        <w:autoSpaceDN w:val="0"/>
        <w:spacing w:after="0" w:line="288" w:lineRule="auto"/>
        <w:ind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b/>
          <w:color w:val="000000" w:themeColor="text1"/>
          <w:lang w:eastAsia="ru-RU"/>
        </w:rPr>
        <w:t>Расходную часть</w:t>
      </w:r>
      <w:r w:rsidRPr="008D3F3E">
        <w:rPr>
          <w:rFonts w:eastAsia="Times New Roman"/>
          <w:color w:val="000000" w:themeColor="text1"/>
          <w:lang w:eastAsia="ru-RU"/>
        </w:rPr>
        <w:t xml:space="preserve"> бюджета Фонда на 202</w:t>
      </w:r>
      <w:r w:rsidR="008D3F3E" w:rsidRPr="008D3F3E">
        <w:rPr>
          <w:rFonts w:eastAsia="Times New Roman"/>
          <w:color w:val="000000" w:themeColor="text1"/>
          <w:lang w:eastAsia="ru-RU"/>
        </w:rPr>
        <w:t>2</w:t>
      </w:r>
      <w:r w:rsidRPr="008D3F3E">
        <w:rPr>
          <w:rFonts w:eastAsia="Times New Roman"/>
          <w:color w:val="000000" w:themeColor="text1"/>
          <w:lang w:eastAsia="ru-RU"/>
        </w:rPr>
        <w:t xml:space="preserve"> год предлагается увеличить на </w:t>
      </w:r>
      <w:r w:rsidR="008D3F3E" w:rsidRPr="008D3F3E">
        <w:rPr>
          <w:rFonts w:eastAsia="Times New Roman"/>
          <w:color w:val="000000" w:themeColor="text1"/>
          <w:lang w:eastAsia="ru-RU"/>
        </w:rPr>
        <w:t xml:space="preserve">708 503,3 </w:t>
      </w:r>
      <w:r w:rsidRPr="008D3F3E">
        <w:rPr>
          <w:rFonts w:eastAsia="Times New Roman"/>
          <w:color w:val="000000" w:themeColor="text1"/>
          <w:lang w:eastAsia="ru-RU"/>
        </w:rPr>
        <w:t>тыс. рублей в целях финансового обеспечения следующих направлений:</w:t>
      </w:r>
    </w:p>
    <w:p w14:paraId="66442F3C" w14:textId="6429DE0C" w:rsidR="00D23F2F" w:rsidRPr="00A73957" w:rsidRDefault="00A73957" w:rsidP="00D23F2F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A73957">
        <w:rPr>
          <w:rFonts w:eastAsia="Times New Roman"/>
          <w:color w:val="000000" w:themeColor="text1"/>
          <w:lang w:eastAsia="ru-RU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23F2F" w:rsidRPr="00A73957">
        <w:rPr>
          <w:rFonts w:eastAsia="Times New Roman"/>
          <w:color w:val="000000" w:themeColor="text1"/>
          <w:lang w:eastAsia="ru-RU"/>
        </w:rPr>
        <w:t>;</w:t>
      </w:r>
    </w:p>
    <w:p w14:paraId="60D4FC18" w14:textId="401AF11D" w:rsidR="00D23F2F" w:rsidRPr="005F1B7B" w:rsidRDefault="00A94E1A" w:rsidP="00D23F2F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A94E1A">
        <w:rPr>
          <w:rFonts w:eastAsia="Times New Roman"/>
          <w:color w:val="000000" w:themeColor="text1"/>
          <w:lang w:eastAsia="ru-RU"/>
        </w:rPr>
        <w:lastRenderedPageBreak/>
        <w:t>реализации территориальной программы обязательного медицинского страхования на территории Удмуртской Республики (в рамках базовой программы обязательного медицинского страхования), за счёт межбюджетных трансфертов, поступивших из бюджета ФОМС и бюджета Удмуртской Республики</w:t>
      </w:r>
      <w:r w:rsidR="00D23F2F" w:rsidRPr="005F1B7B">
        <w:rPr>
          <w:rFonts w:eastAsia="Times New Roman"/>
          <w:color w:val="000000" w:themeColor="text1"/>
          <w:lang w:eastAsia="ru-RU"/>
        </w:rPr>
        <w:t>;</w:t>
      </w:r>
    </w:p>
    <w:p w14:paraId="65D802C0" w14:textId="6A6A5885" w:rsidR="00D23F2F" w:rsidRPr="00A94E1A" w:rsidRDefault="00A73957" w:rsidP="005F1B7B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C00000"/>
          <w:lang w:eastAsia="ru-RU"/>
        </w:rPr>
      </w:pPr>
      <w:r w:rsidRPr="005F1B7B">
        <w:rPr>
          <w:rFonts w:eastAsia="Times New Roman"/>
          <w:color w:val="000000" w:themeColor="text1"/>
          <w:lang w:eastAsia="ru-RU"/>
        </w:rPr>
        <w:t>мероприятий по организации обязательного медицинского страхования на оплату оказанной медицинской помощи иногородним гражданам в МО Удмуртской Республики</w:t>
      </w:r>
      <w:r w:rsidR="005F1B7B">
        <w:rPr>
          <w:rFonts w:eastAsia="Times New Roman"/>
          <w:color w:val="000000" w:themeColor="text1"/>
          <w:lang w:eastAsia="ru-RU"/>
        </w:rPr>
        <w:t>.</w:t>
      </w:r>
    </w:p>
    <w:p w14:paraId="54DC0CAE" w14:textId="7C7DF503" w:rsidR="00D27A0F" w:rsidRPr="001219B8" w:rsidRDefault="00D27A0F" w:rsidP="00590989">
      <w:pPr>
        <w:spacing w:after="0" w:line="288" w:lineRule="auto"/>
        <w:ind w:firstLine="708"/>
        <w:jc w:val="both"/>
        <w:rPr>
          <w:color w:val="000000" w:themeColor="text1"/>
        </w:rPr>
      </w:pPr>
      <w:r w:rsidRPr="001219B8">
        <w:rPr>
          <w:color w:val="000000" w:themeColor="text1"/>
        </w:rPr>
        <w:t xml:space="preserve">На Проект закона получены положительные заключения Управления </w:t>
      </w:r>
      <w:r w:rsidR="00590989" w:rsidRPr="001219B8">
        <w:rPr>
          <w:color w:val="000000" w:themeColor="text1"/>
        </w:rPr>
        <w:t>М</w:t>
      </w:r>
      <w:r w:rsidRPr="001219B8">
        <w:rPr>
          <w:color w:val="000000" w:themeColor="text1"/>
        </w:rPr>
        <w:t xml:space="preserve">инистерства юстиции Российской Федерации по Удмуртской Республике, </w:t>
      </w:r>
      <w:r w:rsidR="00590989" w:rsidRPr="001219B8">
        <w:rPr>
          <w:color w:val="000000" w:themeColor="text1"/>
        </w:rPr>
        <w:t>П</w:t>
      </w:r>
      <w:r w:rsidRPr="001219B8">
        <w:rPr>
          <w:color w:val="000000" w:themeColor="text1"/>
        </w:rPr>
        <w:t xml:space="preserve">рокуратуры Удмуртской Республики, Государственного контрольного комитета Удмуртской Республики, </w:t>
      </w:r>
      <w:r w:rsidR="00590989" w:rsidRPr="001219B8">
        <w:rPr>
          <w:color w:val="000000" w:themeColor="text1"/>
        </w:rPr>
        <w:t>Правового управления Аппарата Государственного Совета Удмуртской Республики</w:t>
      </w:r>
      <w:r w:rsidRPr="001219B8">
        <w:rPr>
          <w:color w:val="000000" w:themeColor="text1"/>
        </w:rPr>
        <w:t>.</w:t>
      </w:r>
    </w:p>
    <w:p w14:paraId="18DF5065" w14:textId="3466E395" w:rsidR="001E3A2A" w:rsidRPr="007D0D8F" w:rsidRDefault="00D27A0F" w:rsidP="001E3A2A">
      <w:pPr>
        <w:spacing w:after="0" w:line="288" w:lineRule="auto"/>
        <w:ind w:firstLine="709"/>
        <w:jc w:val="both"/>
        <w:rPr>
          <w:color w:val="000000" w:themeColor="text1"/>
        </w:rPr>
      </w:pPr>
      <w:r w:rsidRPr="007D0D8F">
        <w:rPr>
          <w:color w:val="000000" w:themeColor="text1"/>
        </w:rPr>
        <w:t xml:space="preserve">Учитывая вышеизложенное, постоянная комиссия Государственного Совета Удмуртской Республики по бюджету, налогам и финансам </w:t>
      </w:r>
      <w:r w:rsidR="001E3A2A" w:rsidRPr="007D0D8F">
        <w:rPr>
          <w:color w:val="000000" w:themeColor="text1"/>
        </w:rPr>
        <w:t xml:space="preserve">поддерживает представленный </w:t>
      </w:r>
      <w:r w:rsidR="006320B2" w:rsidRPr="007D0D8F">
        <w:rPr>
          <w:color w:val="000000" w:themeColor="text1"/>
        </w:rPr>
        <w:t>п</w:t>
      </w:r>
      <w:r w:rsidR="001E3A2A" w:rsidRPr="007D0D8F">
        <w:rPr>
          <w:color w:val="000000" w:themeColor="text1"/>
        </w:rPr>
        <w:t>роект закона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D16699" w:rsidRPr="007D0D8F">
        <w:rPr>
          <w:color w:val="000000" w:themeColor="text1"/>
        </w:rPr>
        <w:t>2</w:t>
      </w:r>
      <w:r w:rsidR="007D0D8F" w:rsidRPr="007D0D8F">
        <w:rPr>
          <w:color w:val="000000" w:themeColor="text1"/>
        </w:rPr>
        <w:t>2</w:t>
      </w:r>
      <w:r w:rsidR="001E3A2A" w:rsidRPr="007D0D8F">
        <w:rPr>
          <w:color w:val="000000" w:themeColor="text1"/>
        </w:rPr>
        <w:t xml:space="preserve"> год и на плановый период 202</w:t>
      </w:r>
      <w:r w:rsidR="007D0D8F" w:rsidRPr="007D0D8F">
        <w:rPr>
          <w:color w:val="000000" w:themeColor="text1"/>
        </w:rPr>
        <w:t>3</w:t>
      </w:r>
      <w:r w:rsidR="001E3A2A" w:rsidRPr="007D0D8F">
        <w:rPr>
          <w:color w:val="000000" w:themeColor="text1"/>
        </w:rPr>
        <w:t xml:space="preserve"> и 202</w:t>
      </w:r>
      <w:r w:rsidR="007D0D8F" w:rsidRPr="007D0D8F">
        <w:rPr>
          <w:color w:val="000000" w:themeColor="text1"/>
        </w:rPr>
        <w:t>4</w:t>
      </w:r>
      <w:r w:rsidR="001E3A2A" w:rsidRPr="007D0D8F">
        <w:rPr>
          <w:color w:val="000000" w:themeColor="text1"/>
        </w:rPr>
        <w:t xml:space="preserve"> годов»</w:t>
      </w:r>
      <w:r w:rsidR="007D0D8F" w:rsidRPr="007D0D8F">
        <w:rPr>
          <w:color w:val="000000" w:themeColor="text1"/>
        </w:rPr>
        <w:t>,</w:t>
      </w:r>
      <w:r w:rsidR="001E3A2A" w:rsidRPr="007D0D8F">
        <w:rPr>
          <w:color w:val="000000" w:themeColor="text1"/>
        </w:rPr>
        <w:t xml:space="preserve"> считает необходимым внести его на рассмотрение очередной сессии Государственного Совета Удмуртской Республики и рекомендует Государственному Совету Удмуртской Республики принять его в двух чтениях. </w:t>
      </w:r>
    </w:p>
    <w:p w14:paraId="4A1BFCB8" w14:textId="77777777" w:rsidR="00AB2F6D" w:rsidRPr="007D0D8F" w:rsidRDefault="00AB2F6D" w:rsidP="00B6669F">
      <w:pPr>
        <w:spacing w:after="0" w:line="288" w:lineRule="auto"/>
        <w:jc w:val="both"/>
        <w:rPr>
          <w:color w:val="000000" w:themeColor="text1"/>
        </w:rPr>
      </w:pPr>
    </w:p>
    <w:p w14:paraId="2EBB0A5E" w14:textId="77777777" w:rsidR="00AB2F6D" w:rsidRPr="007D0D8F" w:rsidRDefault="00AB2F6D" w:rsidP="006D2EB1">
      <w:pPr>
        <w:spacing w:after="0" w:line="240" w:lineRule="auto"/>
        <w:jc w:val="both"/>
        <w:rPr>
          <w:color w:val="000000" w:themeColor="text1"/>
        </w:rPr>
      </w:pPr>
    </w:p>
    <w:p w14:paraId="051B8491" w14:textId="77777777" w:rsidR="003B46A2" w:rsidRPr="007D0D8F" w:rsidRDefault="003B46A2" w:rsidP="003B46A2">
      <w:pPr>
        <w:spacing w:after="0" w:line="240" w:lineRule="auto"/>
        <w:jc w:val="both"/>
        <w:rPr>
          <w:color w:val="000000" w:themeColor="text1"/>
        </w:rPr>
      </w:pPr>
      <w:r w:rsidRPr="007D0D8F">
        <w:rPr>
          <w:color w:val="000000" w:themeColor="text1"/>
        </w:rPr>
        <w:t xml:space="preserve">Председатель   </w:t>
      </w:r>
    </w:p>
    <w:p w14:paraId="72AE49A6" w14:textId="43199414" w:rsidR="00991A7E" w:rsidRPr="007955BC" w:rsidRDefault="003B46A2" w:rsidP="003B46A2">
      <w:pPr>
        <w:spacing w:after="0" w:line="240" w:lineRule="auto"/>
        <w:jc w:val="both"/>
      </w:pPr>
      <w:r w:rsidRPr="007D0D8F">
        <w:rPr>
          <w:color w:val="000000" w:themeColor="text1"/>
        </w:rPr>
        <w:t xml:space="preserve">постоянной комиссии   </w:t>
      </w:r>
      <w:r w:rsidRPr="007D0D8F">
        <w:rPr>
          <w:color w:val="000000" w:themeColor="text1"/>
        </w:rPr>
        <w:tab/>
      </w:r>
      <w:r w:rsidRPr="007D0D8F">
        <w:rPr>
          <w:color w:val="000000" w:themeColor="text1"/>
        </w:rPr>
        <w:tab/>
        <w:t xml:space="preserve">                                                  </w:t>
      </w:r>
      <w:r>
        <w:t>Н.Р. Мухамедзянов</w:t>
      </w:r>
    </w:p>
    <w:sectPr w:rsidR="00991A7E" w:rsidRPr="007955BC" w:rsidSect="00E005E7">
      <w:headerReference w:type="default" r:id="rId9"/>
      <w:footerReference w:type="default" r:id="rId10"/>
      <w:pgSz w:w="11906" w:h="16838"/>
      <w:pgMar w:top="124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F7AA" w14:textId="77777777" w:rsidR="00F25D3A" w:rsidRDefault="00F25D3A" w:rsidP="007C730F">
      <w:pPr>
        <w:spacing w:after="0" w:line="240" w:lineRule="auto"/>
      </w:pPr>
      <w:r>
        <w:separator/>
      </w:r>
    </w:p>
  </w:endnote>
  <w:endnote w:type="continuationSeparator" w:id="0">
    <w:p w14:paraId="0CD6BF6B" w14:textId="77777777" w:rsidR="00F25D3A" w:rsidRDefault="00F25D3A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AE8E" w14:textId="77777777" w:rsidR="00F25D3A" w:rsidRPr="00C05E51" w:rsidRDefault="00F25D3A">
    <w:pPr>
      <w:pStyle w:val="ae"/>
      <w:jc w:val="center"/>
      <w:rPr>
        <w:sz w:val="24"/>
        <w:szCs w:val="24"/>
      </w:rPr>
    </w:pPr>
  </w:p>
  <w:p w14:paraId="33676E21" w14:textId="77777777" w:rsidR="00F25D3A" w:rsidRDefault="00F25D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46B" w14:textId="77777777" w:rsidR="00F25D3A" w:rsidRDefault="00F25D3A" w:rsidP="007C730F">
      <w:pPr>
        <w:spacing w:after="0" w:line="240" w:lineRule="auto"/>
      </w:pPr>
      <w:r>
        <w:separator/>
      </w:r>
    </w:p>
  </w:footnote>
  <w:footnote w:type="continuationSeparator" w:id="0">
    <w:p w14:paraId="2EA63380" w14:textId="77777777" w:rsidR="00F25D3A" w:rsidRDefault="00F25D3A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86E7" w14:textId="77777777" w:rsidR="00F25D3A" w:rsidRDefault="00E005E7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25D3A">
          <w:tab/>
        </w:r>
        <w:r w:rsidR="00F25D3A" w:rsidRPr="00F25D3A">
          <w:rPr>
            <w:sz w:val="24"/>
            <w:szCs w:val="24"/>
          </w:rPr>
          <w:fldChar w:fldCharType="begin"/>
        </w:r>
        <w:r w:rsidR="00F25D3A" w:rsidRPr="00F25D3A">
          <w:rPr>
            <w:sz w:val="24"/>
            <w:szCs w:val="24"/>
          </w:rPr>
          <w:instrText xml:space="preserve"> PAGE   \* MERGEFORMAT </w:instrText>
        </w:r>
        <w:r w:rsidR="00F25D3A" w:rsidRPr="00F25D3A">
          <w:rPr>
            <w:sz w:val="24"/>
            <w:szCs w:val="24"/>
          </w:rPr>
          <w:fldChar w:fldCharType="separate"/>
        </w:r>
        <w:r w:rsidR="00F25D3A" w:rsidRPr="00F25D3A">
          <w:rPr>
            <w:noProof/>
            <w:sz w:val="24"/>
            <w:szCs w:val="24"/>
          </w:rPr>
          <w:t>2</w:t>
        </w:r>
        <w:r w:rsidR="00F25D3A" w:rsidRPr="00F25D3A">
          <w:rPr>
            <w:sz w:val="24"/>
            <w:szCs w:val="24"/>
          </w:rPr>
          <w:fldChar w:fldCharType="end"/>
        </w:r>
      </w:sdtContent>
    </w:sdt>
    <w:r w:rsidR="00F25D3A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 w15:restartNumberingAfterBreak="0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25EEF"/>
    <w:multiLevelType w:val="hybridMultilevel"/>
    <w:tmpl w:val="772EA57A"/>
    <w:lvl w:ilvl="0" w:tplc="ACB2BF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1DD6"/>
    <w:multiLevelType w:val="hybridMultilevel"/>
    <w:tmpl w:val="9E00D4D0"/>
    <w:lvl w:ilvl="0" w:tplc="EA6A7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B2"/>
    <w:rsid w:val="0001164B"/>
    <w:rsid w:val="00037E15"/>
    <w:rsid w:val="00040CFC"/>
    <w:rsid w:val="00046223"/>
    <w:rsid w:val="0006264F"/>
    <w:rsid w:val="0007039F"/>
    <w:rsid w:val="00072883"/>
    <w:rsid w:val="0008199A"/>
    <w:rsid w:val="00081E95"/>
    <w:rsid w:val="00081FB4"/>
    <w:rsid w:val="00081FBC"/>
    <w:rsid w:val="000858BE"/>
    <w:rsid w:val="000A0DA8"/>
    <w:rsid w:val="000A59DB"/>
    <w:rsid w:val="000A5D42"/>
    <w:rsid w:val="000A71C9"/>
    <w:rsid w:val="000A7828"/>
    <w:rsid w:val="000B3C4F"/>
    <w:rsid w:val="000B6244"/>
    <w:rsid w:val="000C731D"/>
    <w:rsid w:val="000C75EB"/>
    <w:rsid w:val="000D3CC7"/>
    <w:rsid w:val="000E21D9"/>
    <w:rsid w:val="000E39B2"/>
    <w:rsid w:val="000F7CDC"/>
    <w:rsid w:val="00114631"/>
    <w:rsid w:val="0011526B"/>
    <w:rsid w:val="001219B8"/>
    <w:rsid w:val="00122297"/>
    <w:rsid w:val="00124209"/>
    <w:rsid w:val="00134A52"/>
    <w:rsid w:val="001401C3"/>
    <w:rsid w:val="00141455"/>
    <w:rsid w:val="00143335"/>
    <w:rsid w:val="0015166B"/>
    <w:rsid w:val="00151FD6"/>
    <w:rsid w:val="00157DFD"/>
    <w:rsid w:val="0016724D"/>
    <w:rsid w:val="001673CF"/>
    <w:rsid w:val="0017228B"/>
    <w:rsid w:val="00187A6B"/>
    <w:rsid w:val="001A197C"/>
    <w:rsid w:val="001B407D"/>
    <w:rsid w:val="001C2CDA"/>
    <w:rsid w:val="001C5830"/>
    <w:rsid w:val="001D11BC"/>
    <w:rsid w:val="001D3F38"/>
    <w:rsid w:val="001E3A2A"/>
    <w:rsid w:val="001E71A9"/>
    <w:rsid w:val="001E7DA8"/>
    <w:rsid w:val="001F0770"/>
    <w:rsid w:val="002042E8"/>
    <w:rsid w:val="00206801"/>
    <w:rsid w:val="0021181D"/>
    <w:rsid w:val="00213289"/>
    <w:rsid w:val="00215751"/>
    <w:rsid w:val="00216C98"/>
    <w:rsid w:val="00221EBE"/>
    <w:rsid w:val="00225877"/>
    <w:rsid w:val="00236864"/>
    <w:rsid w:val="00244B4D"/>
    <w:rsid w:val="00254E28"/>
    <w:rsid w:val="0025631D"/>
    <w:rsid w:val="0026619B"/>
    <w:rsid w:val="00284F66"/>
    <w:rsid w:val="002977D8"/>
    <w:rsid w:val="002A1B64"/>
    <w:rsid w:val="002A2B0C"/>
    <w:rsid w:val="002B3D08"/>
    <w:rsid w:val="002B6562"/>
    <w:rsid w:val="002B7D77"/>
    <w:rsid w:val="002D55BB"/>
    <w:rsid w:val="002D5743"/>
    <w:rsid w:val="002D656E"/>
    <w:rsid w:val="002F2713"/>
    <w:rsid w:val="002F2998"/>
    <w:rsid w:val="00310838"/>
    <w:rsid w:val="00312BB4"/>
    <w:rsid w:val="003211FE"/>
    <w:rsid w:val="00337955"/>
    <w:rsid w:val="00340965"/>
    <w:rsid w:val="00343B3D"/>
    <w:rsid w:val="003451A0"/>
    <w:rsid w:val="00347C60"/>
    <w:rsid w:val="00353543"/>
    <w:rsid w:val="00357D38"/>
    <w:rsid w:val="00370889"/>
    <w:rsid w:val="00371CBF"/>
    <w:rsid w:val="00373CD1"/>
    <w:rsid w:val="003752EA"/>
    <w:rsid w:val="0038268F"/>
    <w:rsid w:val="003903D5"/>
    <w:rsid w:val="00391097"/>
    <w:rsid w:val="00395EC7"/>
    <w:rsid w:val="003A1DA0"/>
    <w:rsid w:val="003A643C"/>
    <w:rsid w:val="003B46A2"/>
    <w:rsid w:val="003C4744"/>
    <w:rsid w:val="003C7362"/>
    <w:rsid w:val="003E1137"/>
    <w:rsid w:val="003E3877"/>
    <w:rsid w:val="003E5BE5"/>
    <w:rsid w:val="003F4F5C"/>
    <w:rsid w:val="004124C3"/>
    <w:rsid w:val="004155B9"/>
    <w:rsid w:val="00434FF8"/>
    <w:rsid w:val="0043572D"/>
    <w:rsid w:val="00442C96"/>
    <w:rsid w:val="00446418"/>
    <w:rsid w:val="0045207A"/>
    <w:rsid w:val="00466B43"/>
    <w:rsid w:val="004676AB"/>
    <w:rsid w:val="00473714"/>
    <w:rsid w:val="00475658"/>
    <w:rsid w:val="00482C28"/>
    <w:rsid w:val="004901C8"/>
    <w:rsid w:val="00491E46"/>
    <w:rsid w:val="00495930"/>
    <w:rsid w:val="004A50FF"/>
    <w:rsid w:val="004B0D79"/>
    <w:rsid w:val="004B2931"/>
    <w:rsid w:val="004B2FEB"/>
    <w:rsid w:val="004B4394"/>
    <w:rsid w:val="004B6810"/>
    <w:rsid w:val="004D43B2"/>
    <w:rsid w:val="004E1A20"/>
    <w:rsid w:val="004E5F62"/>
    <w:rsid w:val="004F3F53"/>
    <w:rsid w:val="0050457A"/>
    <w:rsid w:val="00507E1C"/>
    <w:rsid w:val="005168E4"/>
    <w:rsid w:val="00517E1B"/>
    <w:rsid w:val="005210BC"/>
    <w:rsid w:val="00530F95"/>
    <w:rsid w:val="005318EC"/>
    <w:rsid w:val="005332C6"/>
    <w:rsid w:val="00537A94"/>
    <w:rsid w:val="00546478"/>
    <w:rsid w:val="00554955"/>
    <w:rsid w:val="00554E07"/>
    <w:rsid w:val="00571B91"/>
    <w:rsid w:val="00576332"/>
    <w:rsid w:val="0058036A"/>
    <w:rsid w:val="005812C5"/>
    <w:rsid w:val="00590989"/>
    <w:rsid w:val="00593D38"/>
    <w:rsid w:val="005940BE"/>
    <w:rsid w:val="005A2F8B"/>
    <w:rsid w:val="005A6F6F"/>
    <w:rsid w:val="005B6B0E"/>
    <w:rsid w:val="005D083A"/>
    <w:rsid w:val="005D1298"/>
    <w:rsid w:val="005E0F3A"/>
    <w:rsid w:val="005E1107"/>
    <w:rsid w:val="005E1D83"/>
    <w:rsid w:val="005E5C3C"/>
    <w:rsid w:val="005E65C6"/>
    <w:rsid w:val="005F1B7B"/>
    <w:rsid w:val="005F683E"/>
    <w:rsid w:val="005F7012"/>
    <w:rsid w:val="005F7DB5"/>
    <w:rsid w:val="006006FC"/>
    <w:rsid w:val="00602E9C"/>
    <w:rsid w:val="0060352D"/>
    <w:rsid w:val="00613154"/>
    <w:rsid w:val="00615A13"/>
    <w:rsid w:val="00621725"/>
    <w:rsid w:val="00622A50"/>
    <w:rsid w:val="00623061"/>
    <w:rsid w:val="006320B2"/>
    <w:rsid w:val="006513A3"/>
    <w:rsid w:val="0065146A"/>
    <w:rsid w:val="00665850"/>
    <w:rsid w:val="00682549"/>
    <w:rsid w:val="00683F82"/>
    <w:rsid w:val="0069510A"/>
    <w:rsid w:val="006B1D33"/>
    <w:rsid w:val="006B2183"/>
    <w:rsid w:val="006C07F2"/>
    <w:rsid w:val="006D186C"/>
    <w:rsid w:val="006D24FF"/>
    <w:rsid w:val="006D2EB1"/>
    <w:rsid w:val="006D4B43"/>
    <w:rsid w:val="006E584B"/>
    <w:rsid w:val="00704609"/>
    <w:rsid w:val="00713D39"/>
    <w:rsid w:val="00717522"/>
    <w:rsid w:val="00717E0E"/>
    <w:rsid w:val="0072780B"/>
    <w:rsid w:val="00732418"/>
    <w:rsid w:val="00745969"/>
    <w:rsid w:val="00746EF6"/>
    <w:rsid w:val="00753173"/>
    <w:rsid w:val="0075424E"/>
    <w:rsid w:val="00780551"/>
    <w:rsid w:val="00784423"/>
    <w:rsid w:val="00791C81"/>
    <w:rsid w:val="007955BC"/>
    <w:rsid w:val="00796E28"/>
    <w:rsid w:val="007C55BD"/>
    <w:rsid w:val="007C6B66"/>
    <w:rsid w:val="007C730F"/>
    <w:rsid w:val="007D0D8F"/>
    <w:rsid w:val="007D4921"/>
    <w:rsid w:val="007D755A"/>
    <w:rsid w:val="007F10A8"/>
    <w:rsid w:val="00825453"/>
    <w:rsid w:val="008268A8"/>
    <w:rsid w:val="0083517C"/>
    <w:rsid w:val="008451EE"/>
    <w:rsid w:val="00845FC0"/>
    <w:rsid w:val="00846129"/>
    <w:rsid w:val="00850961"/>
    <w:rsid w:val="00860A5A"/>
    <w:rsid w:val="0086631F"/>
    <w:rsid w:val="00877C56"/>
    <w:rsid w:val="008812F5"/>
    <w:rsid w:val="00882EF3"/>
    <w:rsid w:val="00883906"/>
    <w:rsid w:val="00883D5E"/>
    <w:rsid w:val="00885468"/>
    <w:rsid w:val="0088796F"/>
    <w:rsid w:val="00890A33"/>
    <w:rsid w:val="00892FDA"/>
    <w:rsid w:val="008939F3"/>
    <w:rsid w:val="0089585A"/>
    <w:rsid w:val="008A71F8"/>
    <w:rsid w:val="008B7ACC"/>
    <w:rsid w:val="008C08B7"/>
    <w:rsid w:val="008C104B"/>
    <w:rsid w:val="008C3AC8"/>
    <w:rsid w:val="008D3F3E"/>
    <w:rsid w:val="008F0609"/>
    <w:rsid w:val="008F1D85"/>
    <w:rsid w:val="008F5D56"/>
    <w:rsid w:val="00902B83"/>
    <w:rsid w:val="0090328A"/>
    <w:rsid w:val="00904520"/>
    <w:rsid w:val="00915E4A"/>
    <w:rsid w:val="00932CB7"/>
    <w:rsid w:val="00933062"/>
    <w:rsid w:val="00963DA1"/>
    <w:rsid w:val="009739E2"/>
    <w:rsid w:val="00986485"/>
    <w:rsid w:val="00991A7E"/>
    <w:rsid w:val="00994433"/>
    <w:rsid w:val="009A2942"/>
    <w:rsid w:val="009B6B4A"/>
    <w:rsid w:val="009E459C"/>
    <w:rsid w:val="009E565F"/>
    <w:rsid w:val="009F4034"/>
    <w:rsid w:val="00A02255"/>
    <w:rsid w:val="00A02760"/>
    <w:rsid w:val="00A02C05"/>
    <w:rsid w:val="00A131BA"/>
    <w:rsid w:val="00A53F56"/>
    <w:rsid w:val="00A73957"/>
    <w:rsid w:val="00A73D9B"/>
    <w:rsid w:val="00A743A3"/>
    <w:rsid w:val="00A8092D"/>
    <w:rsid w:val="00A92D50"/>
    <w:rsid w:val="00A9477B"/>
    <w:rsid w:val="00A94E1A"/>
    <w:rsid w:val="00AA26A6"/>
    <w:rsid w:val="00AA5BCC"/>
    <w:rsid w:val="00AB2F6D"/>
    <w:rsid w:val="00AC36B3"/>
    <w:rsid w:val="00AD221C"/>
    <w:rsid w:val="00AE567F"/>
    <w:rsid w:val="00AE699C"/>
    <w:rsid w:val="00AF14D9"/>
    <w:rsid w:val="00B013B6"/>
    <w:rsid w:val="00B10545"/>
    <w:rsid w:val="00B15C9A"/>
    <w:rsid w:val="00B17899"/>
    <w:rsid w:val="00B24DE2"/>
    <w:rsid w:val="00B2754F"/>
    <w:rsid w:val="00B357F4"/>
    <w:rsid w:val="00B40BFD"/>
    <w:rsid w:val="00B5451B"/>
    <w:rsid w:val="00B63971"/>
    <w:rsid w:val="00B64073"/>
    <w:rsid w:val="00B65792"/>
    <w:rsid w:val="00B6669F"/>
    <w:rsid w:val="00B71245"/>
    <w:rsid w:val="00B81117"/>
    <w:rsid w:val="00BA1AEE"/>
    <w:rsid w:val="00BA2962"/>
    <w:rsid w:val="00BA5072"/>
    <w:rsid w:val="00BB0BC4"/>
    <w:rsid w:val="00BC42EB"/>
    <w:rsid w:val="00BC519A"/>
    <w:rsid w:val="00BF308B"/>
    <w:rsid w:val="00C05E51"/>
    <w:rsid w:val="00C07575"/>
    <w:rsid w:val="00C24F8E"/>
    <w:rsid w:val="00C348D7"/>
    <w:rsid w:val="00C34D8A"/>
    <w:rsid w:val="00C40D65"/>
    <w:rsid w:val="00C4111F"/>
    <w:rsid w:val="00C44560"/>
    <w:rsid w:val="00C45021"/>
    <w:rsid w:val="00C452F3"/>
    <w:rsid w:val="00C62EB5"/>
    <w:rsid w:val="00C8242F"/>
    <w:rsid w:val="00CB0964"/>
    <w:rsid w:val="00CB269E"/>
    <w:rsid w:val="00CB333A"/>
    <w:rsid w:val="00CB37E7"/>
    <w:rsid w:val="00CB4170"/>
    <w:rsid w:val="00CB733C"/>
    <w:rsid w:val="00CC4F48"/>
    <w:rsid w:val="00CD5537"/>
    <w:rsid w:val="00CD63D7"/>
    <w:rsid w:val="00CE5091"/>
    <w:rsid w:val="00CF2B32"/>
    <w:rsid w:val="00D061ED"/>
    <w:rsid w:val="00D070DE"/>
    <w:rsid w:val="00D07945"/>
    <w:rsid w:val="00D1438C"/>
    <w:rsid w:val="00D16699"/>
    <w:rsid w:val="00D23F2F"/>
    <w:rsid w:val="00D24B0B"/>
    <w:rsid w:val="00D26B58"/>
    <w:rsid w:val="00D27A0F"/>
    <w:rsid w:val="00D338FE"/>
    <w:rsid w:val="00D3649B"/>
    <w:rsid w:val="00D37F19"/>
    <w:rsid w:val="00D51FF7"/>
    <w:rsid w:val="00D54750"/>
    <w:rsid w:val="00D552BD"/>
    <w:rsid w:val="00D70225"/>
    <w:rsid w:val="00D745ED"/>
    <w:rsid w:val="00D87CC9"/>
    <w:rsid w:val="00D90B79"/>
    <w:rsid w:val="00D94415"/>
    <w:rsid w:val="00D95E35"/>
    <w:rsid w:val="00D97045"/>
    <w:rsid w:val="00D97626"/>
    <w:rsid w:val="00DA6AEB"/>
    <w:rsid w:val="00DB1E45"/>
    <w:rsid w:val="00DB5526"/>
    <w:rsid w:val="00DC162A"/>
    <w:rsid w:val="00DC2C97"/>
    <w:rsid w:val="00DD0D94"/>
    <w:rsid w:val="00DE1685"/>
    <w:rsid w:val="00DE1C7D"/>
    <w:rsid w:val="00DE7B67"/>
    <w:rsid w:val="00DF1BC3"/>
    <w:rsid w:val="00DF1E97"/>
    <w:rsid w:val="00DF6FB3"/>
    <w:rsid w:val="00E005E7"/>
    <w:rsid w:val="00E0663C"/>
    <w:rsid w:val="00E1313F"/>
    <w:rsid w:val="00E17E63"/>
    <w:rsid w:val="00E234CE"/>
    <w:rsid w:val="00E26FEC"/>
    <w:rsid w:val="00E365B5"/>
    <w:rsid w:val="00E3760F"/>
    <w:rsid w:val="00E4429E"/>
    <w:rsid w:val="00E46E44"/>
    <w:rsid w:val="00E47972"/>
    <w:rsid w:val="00E47FF8"/>
    <w:rsid w:val="00E57FD4"/>
    <w:rsid w:val="00E65622"/>
    <w:rsid w:val="00E82330"/>
    <w:rsid w:val="00E90270"/>
    <w:rsid w:val="00E920D4"/>
    <w:rsid w:val="00E921EE"/>
    <w:rsid w:val="00E925A8"/>
    <w:rsid w:val="00E964DC"/>
    <w:rsid w:val="00EA1201"/>
    <w:rsid w:val="00EA2489"/>
    <w:rsid w:val="00EB28BB"/>
    <w:rsid w:val="00EC7258"/>
    <w:rsid w:val="00ED3A49"/>
    <w:rsid w:val="00ED3C8F"/>
    <w:rsid w:val="00ED70A5"/>
    <w:rsid w:val="00F210BA"/>
    <w:rsid w:val="00F213DC"/>
    <w:rsid w:val="00F236A8"/>
    <w:rsid w:val="00F25D3A"/>
    <w:rsid w:val="00F264E9"/>
    <w:rsid w:val="00F2781E"/>
    <w:rsid w:val="00F31639"/>
    <w:rsid w:val="00F3387D"/>
    <w:rsid w:val="00F4251E"/>
    <w:rsid w:val="00F46214"/>
    <w:rsid w:val="00F47D8B"/>
    <w:rsid w:val="00F50F0F"/>
    <w:rsid w:val="00F533AA"/>
    <w:rsid w:val="00F539FC"/>
    <w:rsid w:val="00F67A77"/>
    <w:rsid w:val="00F75A0E"/>
    <w:rsid w:val="00F87A02"/>
    <w:rsid w:val="00F930B2"/>
    <w:rsid w:val="00F95CE5"/>
    <w:rsid w:val="00F95F9E"/>
    <w:rsid w:val="00F961A6"/>
    <w:rsid w:val="00FA2080"/>
    <w:rsid w:val="00FB7AA1"/>
    <w:rsid w:val="00FC1915"/>
    <w:rsid w:val="00FC539C"/>
    <w:rsid w:val="00FD144A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F712E5"/>
  <w15:docId w15:val="{B0DF6299-3C6A-4A1D-BBDE-1BE47E8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CF57-F7F3-41B5-8165-58B2FECF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Ившина Мария Андреевна</cp:lastModifiedBy>
  <cp:revision>10</cp:revision>
  <cp:lastPrinted>2022-11-14T03:58:00Z</cp:lastPrinted>
  <dcterms:created xsi:type="dcterms:W3CDTF">2021-10-29T11:52:00Z</dcterms:created>
  <dcterms:modified xsi:type="dcterms:W3CDTF">2022-11-14T03:59:00Z</dcterms:modified>
</cp:coreProperties>
</file>